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quoi</w:t>
      </w:r>
      <w:r>
        <w:rPr>
          <w:sz w:val="24"/>
          <w:szCs w:val="24"/>
          <w:rtl w:val="0"/>
          <w:lang w:val="fr-FR"/>
        </w:rPr>
        <w:t xml:space="preserve"> la cohabitation entrave-t-elle l'efficacit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u gouvernement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sous</w:t>
      </w:r>
      <w:r>
        <w:rPr>
          <w:sz w:val="24"/>
          <w:szCs w:val="24"/>
          <w:rtl w:val="0"/>
          <w:lang w:val="fr-FR"/>
        </w:rPr>
        <w:t xml:space="preserve"> la 5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de-DE"/>
        </w:rPr>
        <w:t>me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?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Il est constat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que bien la cohabitation a des versants positifs (I). Il est plus souhaitable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>tre dans une concordance des majorit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plus favorable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stabilit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institutions de la 5eme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(II)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1</w:t>
      </w:r>
      <w:r>
        <w:rPr>
          <w:b w:val="1"/>
          <w:bCs w:val="1"/>
          <w:sz w:val="28"/>
          <w:szCs w:val="28"/>
          <w:u w:val="single"/>
          <w:rtl w:val="0"/>
        </w:rPr>
        <w:t xml:space="preserve">/ 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Les effets b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n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fiques de la cohabitation sous la V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è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me R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publique </w:t>
      </w:r>
    </w:p>
    <w:p>
      <w:pPr>
        <w:pStyle w:val="Corps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abord, la cohabitation permet un retour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Constitution du 4 octobre 1958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fier par les pratiques des institutions (A). De plus, i</w:t>
      </w:r>
      <w:r>
        <w:rPr>
          <w:sz w:val="24"/>
          <w:szCs w:val="24"/>
          <w:rtl w:val="0"/>
          <w:lang w:val="fr-FR"/>
        </w:rPr>
        <w:t>l est envisageable que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publique et le Premier ministre puissent </w:t>
      </w:r>
      <w:r>
        <w:rPr>
          <w:sz w:val="24"/>
          <w:szCs w:val="24"/>
          <w:rtl w:val="0"/>
          <w:lang w:val="fr-FR"/>
        </w:rPr>
        <w:t>collaborer et oeuvrer</w:t>
      </w:r>
      <w:r>
        <w:rPr>
          <w:sz w:val="24"/>
          <w:szCs w:val="24"/>
          <w:rtl w:val="0"/>
          <w:lang w:val="fr-FR"/>
        </w:rPr>
        <w:t xml:space="preserve"> conjointement pour mener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bien les affaires gouvernementales</w:t>
      </w:r>
      <w:r>
        <w:rPr>
          <w:sz w:val="24"/>
          <w:szCs w:val="24"/>
          <w:rtl w:val="0"/>
          <w:lang w:val="fr-FR"/>
        </w:rPr>
        <w:t xml:space="preserve"> (B)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fr-FR"/>
        </w:rPr>
        <w:t xml:space="preserve"> </w:t>
      </w:r>
    </w:p>
    <w:p>
      <w:pPr>
        <w:pStyle w:val="Corps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numPr>
          <w:ilvl w:val="0"/>
          <w:numId w:val="2"/>
        </w:numPr>
        <w:rPr>
          <w:b w:val="1"/>
          <w:bCs w:val="1"/>
          <w:sz w:val="26"/>
          <w:szCs w:val="26"/>
          <w:u w:val="single"/>
          <w:lang w:val="fr-FR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Un retour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la lettre de la Constitution de la V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è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me R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publique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riode de cohabitation, il y a un retour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un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quilibre classique du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gime parlementaire fran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 xml:space="preserve">ais qui est juridiquement moniste :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La Constitution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voit un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gime moniste (article 20 alin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 3 de la Constitution) , or 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concordance des majorit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les preogratives du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accroissent et deviennent alors tr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s puissantes face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celle du Premier ministre ce qui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un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quilibre. Le Premier ministre se soumet alors au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et devient aussi responsable devant lui, puisqu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peut lui demander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missionner. : dualisme de fait et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donc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qui dirige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action du gouvernement.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Quand Michele Debr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dig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la Constitution, il envisageait un r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le diff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 au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chef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Etat garant de la Constitution et au Premier ministre chef du gouvernement (article 21 de la Constitution ).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la Constitution qui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gle le fonctionnement des pouvoirs public or ce fonctionnement est moins respect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riode de concordance en raison de la pratique des institutions.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Donc, </w:t>
      </w:r>
      <w:r>
        <w:rPr>
          <w:sz w:val="24"/>
          <w:szCs w:val="24"/>
          <w:rtl w:val="0"/>
          <w:lang w:val="fr-FR"/>
        </w:rPr>
        <w:t>certes</w:t>
      </w:r>
      <w:r>
        <w:rPr>
          <w:sz w:val="24"/>
          <w:szCs w:val="24"/>
          <w:rtl w:val="0"/>
          <w:lang w:val="fr-FR"/>
        </w:rPr>
        <w:t xml:space="preserve"> le pouvoir du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est moins fort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concordance, mais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comme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a que cela devrait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si on respect les directives 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la Constitution souveraine.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plus de permettre un meilleur respect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organisation des pouvoirs publics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vu par la Constitution, m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 xml:space="preserve">me sous la cohabitation il est possible que </w:t>
      </w:r>
      <w:r>
        <w:rPr>
          <w:sz w:val="24"/>
          <w:szCs w:val="24"/>
          <w:rtl w:val="0"/>
          <w:lang w:val="fr-FR"/>
        </w:rPr>
        <w:t>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et le Premier ministre</w:t>
      </w:r>
      <w:r>
        <w:rPr>
          <w:sz w:val="24"/>
          <w:szCs w:val="24"/>
          <w:rtl w:val="0"/>
          <w:lang w:val="fr-FR"/>
        </w:rPr>
        <w:t xml:space="preserve"> entretiennent une relation cordiale en faisant des compromis. </w:t>
      </w: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rtl w:val="0"/>
        </w:rPr>
      </w:pP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u w:val="single"/>
          <w:rtl w:val="0"/>
          <w:lang w:val="fr-FR"/>
        </w:rPr>
        <w:t>B) Une cohabitation possible et harmonieuse entre le Pr</w:t>
      </w:r>
      <w:r>
        <w:rPr>
          <w:rFonts w:ascii="Helvetica"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6"/>
          <w:szCs w:val="26"/>
          <w:u w:val="single"/>
          <w:rtl w:val="0"/>
          <w:lang w:val="fr-FR"/>
        </w:rPr>
        <w:t>sident de la R</w:t>
      </w:r>
      <w:r>
        <w:rPr>
          <w:rFonts w:ascii="Helvetica"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6"/>
          <w:szCs w:val="26"/>
          <w:u w:val="single"/>
          <w:rtl w:val="0"/>
          <w:lang w:val="fr-FR"/>
        </w:rPr>
        <w:t>publique et le Premier ministre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« </w:t>
      </w:r>
      <w:r>
        <w:rPr>
          <w:sz w:val="24"/>
          <w:szCs w:val="24"/>
          <w:rtl w:val="0"/>
          <w:lang w:val="fr-FR"/>
        </w:rPr>
        <w:t xml:space="preserve">cohabitation de velours 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fr-FR"/>
        </w:rPr>
        <w:t xml:space="preserve"> : cette expression utilis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signer la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cohabitation entre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fran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>ais Mitterand et son Premier ministre Balladur (1993-1995) illustre parfaitement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cohabitation, il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y a pas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matiquement de tension et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saccord dans le gouvernement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Cela est notamment le fruit, du fait que le Premier ministre et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sident suivent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lettre leurs r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finit par la Constitution de la 5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qui avait intimement pour objectif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gler les probl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instabilit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gouvernementales et les crises politiques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 sous la 3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et 4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publique.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Balladur affirme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ailleurs que la cohabitation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pas une anomalie, mais une situation voulue par les fran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>ais, en effet, dans un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gime parlementaire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nomme son Premier Ministre en fonction de la majorit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 parlement afin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viter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se fasse renverser par elle-ci. Or cette majorit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parlementaire est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gitime puisqu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elle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 é</w:t>
      </w:r>
      <w:r>
        <w:rPr>
          <w:sz w:val="24"/>
          <w:szCs w:val="24"/>
          <w:rtl w:val="0"/>
          <w:lang w:val="fr-FR"/>
        </w:rPr>
        <w:t>lue par les citoyens,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sident lui aussi 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lu par les citoyens (nation souveraine).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Bien que la dualit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le Premier ministre et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cohabitation peut engendrer des cons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quences favorables puisqu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elle permet de retourner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 lettre de la Constitution de la V 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publique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 par la nation souveraine. Il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re, que ses bienfaits sont minimes et que les cons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quences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gatives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elles engendrent les surpassent,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dominent. Or cela met en danger la stabilit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gouvernementale qui dans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histoire constitutionnelle fran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 xml:space="preserve">aise a prit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ment de temps </w:t>
      </w:r>
      <w:r>
        <w:rPr>
          <w:sz w:val="24"/>
          <w:szCs w:val="24"/>
          <w:rtl w:val="0"/>
          <w:lang w:val="fr-FR"/>
        </w:rPr>
        <w:t>à é</w:t>
      </w:r>
      <w:r>
        <w:rPr>
          <w:sz w:val="24"/>
          <w:szCs w:val="24"/>
          <w:rtl w:val="0"/>
          <w:lang w:val="fr-FR"/>
        </w:rPr>
        <w:t xml:space="preserve">merger. </w:t>
      </w: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rtl w:val="0"/>
        </w:rPr>
      </w:pP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rtl w:val="0"/>
        </w:rPr>
      </w:pP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2</w:t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</w:rPr>
        <w:t>/</w:t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 La </w:t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</w:rPr>
        <w:t>pr</w:t>
      </w:r>
      <w:r>
        <w:rPr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</w:rPr>
        <w:t>pond</w:t>
      </w:r>
      <w:r>
        <w:rPr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rance des effets d</w:t>
      </w:r>
      <w:r>
        <w:rPr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favorables de la cohabitation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Il est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abord constat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que </w:t>
      </w:r>
      <w:r>
        <w:rPr>
          <w:sz w:val="24"/>
          <w:szCs w:val="24"/>
          <w:rtl w:val="0"/>
          <w:lang w:val="fr-FR"/>
        </w:rPr>
        <w:t xml:space="preserve"> la cohabitation va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l'encontre des principes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tablis par Charles de Gaulle et remet en question la primaut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sidentielle dans le syst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politique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ais</w:t>
      </w:r>
      <w:r>
        <w:rPr>
          <w:sz w:val="24"/>
          <w:szCs w:val="24"/>
          <w:rtl w:val="0"/>
          <w:lang w:val="fr-FR"/>
        </w:rPr>
        <w:t xml:space="preserve"> (A)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fr-FR"/>
        </w:rPr>
        <w:t>Et que des</w:t>
      </w:r>
      <w:r>
        <w:rPr>
          <w:sz w:val="24"/>
          <w:szCs w:val="24"/>
          <w:rtl w:val="0"/>
          <w:lang w:val="fr-FR"/>
        </w:rPr>
        <w:t xml:space="preserve"> tensions et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quilibres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sult</w:t>
      </w:r>
      <w:r>
        <w:rPr>
          <w:sz w:val="24"/>
          <w:szCs w:val="24"/>
          <w:rtl w:val="0"/>
          <w:lang w:val="fr-FR"/>
        </w:rPr>
        <w:t>ent au sein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cutif en raison </w:t>
      </w:r>
      <w:r>
        <w:rPr>
          <w:sz w:val="24"/>
          <w:szCs w:val="24"/>
          <w:rtl w:val="0"/>
          <w:lang w:val="fr-FR"/>
        </w:rPr>
        <w:t xml:space="preserve">de cette </w:t>
      </w:r>
      <w:r>
        <w:rPr>
          <w:sz w:val="24"/>
          <w:szCs w:val="24"/>
          <w:rtl w:val="0"/>
          <w:lang w:val="fr-FR"/>
        </w:rPr>
        <w:t>absence de concordance des majorit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(B)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fr-FR"/>
        </w:rPr>
        <w:t xml:space="preserve">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6"/>
        </w:numPr>
        <w:rPr>
          <w:b w:val="1"/>
          <w:bCs w:val="1"/>
          <w:sz w:val="24"/>
          <w:szCs w:val="24"/>
          <w:u w:val="single"/>
          <w:lang w:val="fr-FR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>Une cohabitation antith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tique 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la conception Gaullienne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Mich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le Debr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(1er ministre de Charles de Gaulle) </w:t>
      </w: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est la cl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voute des instituions</w:t>
      </w:r>
      <w:r>
        <w:rPr>
          <w:sz w:val="24"/>
          <w:szCs w:val="24"/>
          <w:rtl w:val="0"/>
          <w:lang w:val="fr-FR"/>
        </w:rPr>
        <w:t> »</w:t>
      </w:r>
      <w:r>
        <w:rPr>
          <w:sz w:val="24"/>
          <w:szCs w:val="24"/>
          <w:rtl w:val="0"/>
          <w:lang w:val="fr-FR"/>
        </w:rPr>
        <w:t xml:space="preserve">, cette citation illustre parfaitement la conception de De Gaulle sur ce que doit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la 5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: Il doit y avoir un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fort.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est-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-dire avec de forte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rogatives (pouvoirs propres, domaines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s) soutenu par une forte majorit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Il doit y avoir une coh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sion.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ailleurs Nicolas Sarkozy et Pompidou affirme que le Premier ministre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 collaborateur,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est en effet que le premier des ministres.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Il y a une remise en cause du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ritable chef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cutif qui est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publique, puisqu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il concentre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lui seul la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gitimit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mocratique : depuis le referendum de 1962 initi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Charles de Gaulle avec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utilisation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article 11 de la Constitution. Donc il est cens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avoir plus de pouvoir que le Premier ministre,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est-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-dire que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lui qui doit le diriger, il est plus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gitime que le Premier ministre vu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est choisit directement par le peuple. Donc quand le Premier ministre est mise en avant 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cohabitation,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est une situation anormale.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Alors que le mod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le pens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Charles de Gaulle qui donne un r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le de premier plan au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est bafou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riode de cohabitation, </w:t>
      </w:r>
      <w:r>
        <w:rPr>
          <w:sz w:val="24"/>
          <w:szCs w:val="24"/>
          <w:rtl w:val="0"/>
          <w:lang w:val="fr-FR"/>
        </w:rPr>
        <w:t>les tensions et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saccords </w:t>
      </w:r>
      <w:r>
        <w:rPr>
          <w:sz w:val="24"/>
          <w:szCs w:val="24"/>
          <w:rtl w:val="0"/>
          <w:lang w:val="fr-FR"/>
        </w:rPr>
        <w:t>au sein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cutif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elles engendrent ont des cons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quences </w:t>
      </w:r>
      <w:r>
        <w:rPr>
          <w:sz w:val="24"/>
          <w:szCs w:val="24"/>
          <w:rtl w:val="0"/>
          <w:lang w:val="fr-FR"/>
        </w:rPr>
        <w:t>significatives sur la stabilit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l'efficacit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du gouvernement.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B) 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Une dyarchie favorables aux instabilit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s gouvernementales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Bien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cohabitation,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et le premier ministre ne sont pas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matiquement en </w:t>
      </w: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concurrence</w:t>
      </w:r>
      <w:r>
        <w:rPr>
          <w:sz w:val="24"/>
          <w:szCs w:val="24"/>
          <w:rtl w:val="0"/>
          <w:lang w:val="fr-FR"/>
        </w:rPr>
        <w:t xml:space="preserve"> » </w:t>
      </w:r>
      <w:r>
        <w:rPr>
          <w:sz w:val="24"/>
          <w:szCs w:val="24"/>
          <w:rtl w:val="0"/>
          <w:lang w:val="fr-FR"/>
        </w:rPr>
        <w:t>cela est majoritairement le cas, car n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tant pas de la m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me couleur politique, puisqu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ils envisagent de mener diff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remment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action du gouvernement. Cela </w:t>
      </w:r>
      <w:r>
        <w:rPr>
          <w:sz w:val="24"/>
          <w:szCs w:val="24"/>
          <w:rtl w:val="0"/>
          <w:lang w:val="fr-FR"/>
        </w:rPr>
        <w:t>à 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constat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multiplies reprises, notamment durant la crise du 16 mai 1877 sous la 3eme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quand Mac Mahon souhait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voquer le Premier ministre et le gouvernement puisqu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n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tait pas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accord avec sa politique.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Ils peuvent ne pas correctement mener leurs politiques en raisons des bocages institutionnels que cela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es. En effet, ces derniers disposent de pouvoirs partag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s, ce sont des pouvoirs,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ils partagent conjointement et par cons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quent, ne peuvent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exerc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avec leur accord mutuel. Par exemple :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nomme les ministres/ le gouvernement sous proposition du Premier ministre ou encore la signature des ordonnances et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crets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lib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en Conseil des ministres, que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sident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le pouvoir de refuser de signer et ainsi bloquer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action gouvernementale. Il peut aussi refuser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initier les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visions constitutionnelles (article 89 alin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 1 Constitution)  </w:t>
      </w:r>
    </w:p>
    <w:p>
      <w:pPr>
        <w:pStyle w:val="Corps"/>
        <w:rPr>
          <w:sz w:val="24"/>
          <w:szCs w:val="24"/>
        </w:rPr>
      </w:pP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Leurs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sententes est propice aux instabilit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politiques, gouvernementales qui fragilise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cutif en faveur du parlement. Donc il y a un risque de retourner dans des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gimes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assembl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si le pouvoir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gislatif devient trop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pond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rant.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upperLetter"/>
      <w:suff w:val="tab"/>
      <w:lvlText w:val="%1)"/>
      <w:lvlJc w:val="left"/>
      <w:pPr>
        <w:ind w:left="48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upperLetter"/>
        <w:suff w:val="tab"/>
        <w:lvlText w:val="%1)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)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)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)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)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)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)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)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res">
    <w:name w:val="Lettres"/>
    <w:pPr>
      <w:numPr>
        <w:numId w:val="1"/>
      </w:numPr>
    </w:pPr>
  </w:style>
  <w:style w:type="numbering" w:styleId="Tiret">
    <w:name w:val="Tiret"/>
    <w:pPr>
      <w:numPr>
        <w:numId w:val="3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